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2D" w:rsidRDefault="005B1781" w:rsidP="0036562D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>18.04.2023 № 148</w:t>
      </w:r>
      <w:r w:rsidR="00FE10F2">
        <w:rPr>
          <w:b w:val="0"/>
          <w:bCs w:val="0"/>
          <w:color w:val="2C2D2E"/>
          <w:sz w:val="24"/>
          <w:szCs w:val="24"/>
          <w:bdr w:val="none" w:sz="0" w:space="0" w:color="auto" w:frame="1"/>
        </w:rPr>
        <w:t xml:space="preserve"> </w:t>
      </w:r>
    </w:p>
    <w:p w:rsidR="00FE10F2" w:rsidRDefault="00FE10F2" w:rsidP="0036562D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</w:p>
    <w:p w:rsidR="00FE10F2" w:rsidRDefault="00FE10F2" w:rsidP="0036562D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  <w:t xml:space="preserve">Членам Ассоциации предприятий ЖКХ </w:t>
      </w:r>
    </w:p>
    <w:p w:rsidR="00FE10F2" w:rsidRDefault="00FE10F2" w:rsidP="0036562D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  <w:t xml:space="preserve">Чувашской Республики </w:t>
      </w:r>
    </w:p>
    <w:p w:rsidR="00FE10F2" w:rsidRDefault="00FE10F2" w:rsidP="0036562D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</w:p>
    <w:p w:rsidR="0036562D" w:rsidRDefault="00FE10F2" w:rsidP="00FE10F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>Ассоциация предприятий ЖКХ Чувашской Республики направляет обзор новостей ЖКХ</w:t>
      </w:r>
    </w:p>
    <w:p w:rsidR="00192890" w:rsidRPr="00412EB7" w:rsidRDefault="00192890" w:rsidP="0036562D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Cs w:val="0"/>
          <w:color w:val="2C2D2E"/>
          <w:sz w:val="24"/>
          <w:szCs w:val="24"/>
          <w:bdr w:val="none" w:sz="0" w:space="0" w:color="auto" w:frame="1"/>
        </w:rPr>
      </w:pPr>
      <w:r w:rsidRPr="00412EB7">
        <w:rPr>
          <w:bCs w:val="0"/>
          <w:color w:val="2C2D2E"/>
          <w:sz w:val="24"/>
          <w:szCs w:val="24"/>
          <w:bdr w:val="none" w:sz="0" w:space="0" w:color="auto" w:frame="1"/>
        </w:rPr>
        <w:t>11 нерабочих дней. Как будем отдыхать в мае 2023 года?</w:t>
      </w:r>
    </w:p>
    <w:p w:rsidR="00192890" w:rsidRPr="00192890" w:rsidRDefault="00192890" w:rsidP="003656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  <w:spacing w:val="-1"/>
        </w:rPr>
      </w:pPr>
      <w:r w:rsidRPr="00192890">
        <w:rPr>
          <w:color w:val="2C2D2E"/>
          <w:spacing w:val="-1"/>
        </w:rPr>
        <w:t>В мае россиян ждет 11 нерабочих дней.</w:t>
      </w:r>
    </w:p>
    <w:p w:rsidR="00192890" w:rsidRPr="00192890" w:rsidRDefault="00192890" w:rsidP="003656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192890">
        <w:rPr>
          <w:color w:val="2C2D2E"/>
        </w:rPr>
        <w:t>В текущем году длительные майские каникулы не предусмотрены. Всего, согласно производственному календарю, в мае россияне будут отдыхать 11 дней, из которых 8 дней приходятся на стандартные выходные: субботу и воскресенье.</w:t>
      </w:r>
    </w:p>
    <w:p w:rsidR="00192890" w:rsidRPr="00192890" w:rsidRDefault="00192890" w:rsidP="0036562D">
      <w:pPr>
        <w:pStyle w:val="2"/>
        <w:shd w:val="clear" w:color="auto" w:fill="FFFFFF"/>
        <w:spacing w:before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2C2D2E"/>
          <w:sz w:val="24"/>
          <w:szCs w:val="24"/>
        </w:rPr>
      </w:pPr>
      <w:r w:rsidRPr="00192890">
        <w:rPr>
          <w:rFonts w:ascii="Times New Roman" w:hAnsi="Times New Roman" w:cs="Times New Roman"/>
          <w:b/>
          <w:bCs/>
          <w:color w:val="2C2D2E"/>
          <w:sz w:val="24"/>
          <w:szCs w:val="24"/>
        </w:rPr>
        <w:t>Как россияне будут отдыхать в этом году в мае?</w:t>
      </w:r>
    </w:p>
    <w:p w:rsidR="00192890" w:rsidRPr="00192890" w:rsidRDefault="00192890" w:rsidP="003656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192890">
        <w:rPr>
          <w:color w:val="2C2D2E"/>
        </w:rPr>
        <w:t>В преддверии праздника Весны и Труда в 2023 году россияне смогут отдыхать три дня: 29, 30 апреля и 1 мая (с субботы по понедельник).</w:t>
      </w:r>
    </w:p>
    <w:p w:rsidR="00192890" w:rsidRPr="00192890" w:rsidRDefault="00192890" w:rsidP="003656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192890">
        <w:rPr>
          <w:color w:val="2C2D2E"/>
        </w:rPr>
        <w:t>Второй период каникул связан с Днем Победы. Здесь можно отдохнуть четыре дня: с 6 по 9 мая (с субботы по вторник). Отметим, 8 мая, в соответствии с Постановлением </w:t>
      </w:r>
      <w:bookmarkStart w:id="0" w:name="clb66539270"/>
      <w:r w:rsidRPr="00192890">
        <w:rPr>
          <w:color w:val="2C2D2E"/>
        </w:rPr>
        <w:fldChar w:fldCharType="begin"/>
      </w:r>
      <w:r w:rsidRPr="00192890">
        <w:rPr>
          <w:color w:val="2C2D2E"/>
        </w:rPr>
        <w:instrText xml:space="preserve"> HYPERLINK "https://news.mail.ru/company/pravitelstvo_rf/" \t "_blank" </w:instrText>
      </w:r>
      <w:r w:rsidRPr="00192890">
        <w:rPr>
          <w:color w:val="2C2D2E"/>
        </w:rPr>
        <w:fldChar w:fldCharType="separate"/>
      </w:r>
      <w:r w:rsidRPr="00192890">
        <w:rPr>
          <w:rStyle w:val="a3"/>
          <w:color w:val="005BD1"/>
          <w:bdr w:val="none" w:sz="0" w:space="0" w:color="auto" w:frame="1"/>
        </w:rPr>
        <w:t>Правительства РФ</w:t>
      </w:r>
      <w:r w:rsidRPr="00192890">
        <w:rPr>
          <w:color w:val="2C2D2E"/>
        </w:rPr>
        <w:fldChar w:fldCharType="end"/>
      </w:r>
      <w:bookmarkEnd w:id="0"/>
      <w:r w:rsidRPr="00192890">
        <w:rPr>
          <w:color w:val="2C2D2E"/>
        </w:rPr>
        <w:t> № 1505 «О переносе выходных дней в 2023 году», стало нерабочим днем из-за переноса воскресенья, 8 января.</w:t>
      </w:r>
    </w:p>
    <w:p w:rsidR="00192890" w:rsidRPr="00192890" w:rsidRDefault="00192890" w:rsidP="003656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192890">
        <w:rPr>
          <w:color w:val="2C2D2E"/>
        </w:rPr>
        <w:t>Таким образом, в мае будет 11 нерабочих дней: 1,6−9 и 13, 14, 20, 21, 27, 28. Восемь из них приходятся на стандартные выходные (суббота, воскресенье) и три — на праздники.</w:t>
      </w:r>
    </w:p>
    <w:p w:rsidR="00192890" w:rsidRPr="00192890" w:rsidRDefault="00192890" w:rsidP="0036562D">
      <w:pPr>
        <w:pStyle w:val="2"/>
        <w:shd w:val="clear" w:color="auto" w:fill="FFFFFF"/>
        <w:spacing w:before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2C2D2E"/>
          <w:sz w:val="24"/>
          <w:szCs w:val="24"/>
        </w:rPr>
      </w:pPr>
      <w:r w:rsidRPr="00192890">
        <w:rPr>
          <w:rFonts w:ascii="Times New Roman" w:hAnsi="Times New Roman" w:cs="Times New Roman"/>
          <w:b/>
          <w:bCs/>
          <w:color w:val="2C2D2E"/>
          <w:sz w:val="24"/>
          <w:szCs w:val="24"/>
        </w:rPr>
        <w:t>Будут ли сокращенные рабочие дни в мае?</w:t>
      </w:r>
    </w:p>
    <w:p w:rsidR="00192890" w:rsidRPr="00192890" w:rsidRDefault="00192890" w:rsidP="003656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192890">
        <w:rPr>
          <w:color w:val="2C2D2E"/>
        </w:rPr>
        <w:t>Нет. Согласно части 1 ст. 95 ТК РФ, продолжительность рабочего дня или смены, непосредственно предшествующих нерабочему праздничному дню, уменьшается на один час. В мае 2023 года праздникам 1 и 9 мая предшествуют нерабочие дни.</w:t>
      </w:r>
    </w:p>
    <w:p w:rsidR="00192890" w:rsidRDefault="00192890" w:rsidP="003656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192890">
        <w:rPr>
          <w:color w:val="2C2D2E"/>
        </w:rPr>
        <w:t>Так, согласно производственному календарю, в 2023 году россияне будут работать на один час меньше только 22 февраля, 7 марта и 3 ноября.</w:t>
      </w:r>
    </w:p>
    <w:p w:rsidR="0041670E" w:rsidRDefault="0041670E" w:rsidP="003656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</w:p>
    <w:p w:rsidR="0041670E" w:rsidRDefault="0041670E" w:rsidP="0041670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kern w:val="36"/>
          <w:sz w:val="24"/>
          <w:szCs w:val="24"/>
          <w:lang w:eastAsia="ru-RU"/>
        </w:rPr>
        <w:t>В Чувашии планируется строительство мусоросортировочных комплексов</w:t>
      </w:r>
    </w:p>
    <w:p w:rsidR="0041670E" w:rsidRDefault="0041670E" w:rsidP="00416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Жителей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Цивильского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муниципального округа волнует вопрос о сроках рекультивации полигона ТКО на территории их муниципалитета.</w:t>
      </w:r>
    </w:p>
    <w:p w:rsidR="0041670E" w:rsidRDefault="0041670E" w:rsidP="00416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До конца 2024 года в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Батыревском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Канашском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Моргаушском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муниципальных округах Чувашской Республики предусматривается строительство мусоросортировочных комплексов твердых коммунальных отходов мощностью 30000 тонн в год. После того, как закроется санкционированная свалка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Цивильского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муниципального округа все потоки твердых коммунальных отходов, которые ранее вывозили на данную свалку, с 2025 года будут перенаправлены на данные мусоросортировочные комплексы.</w:t>
      </w:r>
    </w:p>
    <w:p w:rsidR="0041670E" w:rsidRDefault="0041670E" w:rsidP="00416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Возведение данных комплексов осуществится в рамках региональных проектов «Оздоровление Волги» и «Комплексное обращение с твердыми коммунальными отходами» национального проекта «Экология», и подпрограммой «Обращение с отходами, в том числе с твердыми коммунальными отходами, на территории Чувашской Республики».</w:t>
      </w:r>
      <w:r w:rsidR="007A261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7A261A" w:rsidRDefault="007A261A" w:rsidP="00416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7A261A" w:rsidRPr="007A261A" w:rsidRDefault="007A261A" w:rsidP="007A261A">
      <w:pPr>
        <w:pStyle w:val="1"/>
        <w:spacing w:before="0" w:beforeAutospacing="0" w:after="0" w:afterAutospacing="0"/>
        <w:ind w:firstLine="708"/>
        <w:jc w:val="both"/>
        <w:rPr>
          <w:bCs w:val="0"/>
          <w:color w:val="262626"/>
          <w:sz w:val="24"/>
          <w:szCs w:val="24"/>
        </w:rPr>
      </w:pPr>
      <w:r w:rsidRPr="007A261A">
        <w:rPr>
          <w:bCs w:val="0"/>
          <w:color w:val="262626"/>
          <w:sz w:val="24"/>
          <w:szCs w:val="24"/>
        </w:rPr>
        <w:t>К новому отопительному сезону в Чувашии заменят 140 километров ветхих тепловых и водопроводных сетей</w:t>
      </w:r>
    </w:p>
    <w:p w:rsidR="007A261A" w:rsidRPr="007A261A" w:rsidRDefault="007A261A" w:rsidP="007A261A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color w:val="262626"/>
        </w:rPr>
        <w:t>Такие данные были озвучены в ходе обсуждения вопроса подготовки к предстоящему отопительному сезону 2023-2024 года на еженедельной планерке у Главы Чувашской Республики </w:t>
      </w:r>
      <w:r w:rsidRPr="007A261A">
        <w:rPr>
          <w:rStyle w:val="a5"/>
          <w:color w:val="262626"/>
        </w:rPr>
        <w:t>Олега</w:t>
      </w:r>
      <w:r w:rsidRPr="007A261A">
        <w:rPr>
          <w:color w:val="262626"/>
        </w:rPr>
        <w:t> </w:t>
      </w:r>
      <w:r w:rsidRPr="007A261A">
        <w:rPr>
          <w:rStyle w:val="a5"/>
          <w:color w:val="262626"/>
        </w:rPr>
        <w:t>Николаева</w:t>
      </w:r>
      <w:r w:rsidRPr="007A261A">
        <w:rPr>
          <w:color w:val="262626"/>
        </w:rPr>
        <w:t>.</w:t>
      </w:r>
    </w:p>
    <w:p w:rsidR="007A261A" w:rsidRPr="007A261A" w:rsidRDefault="007A261A" w:rsidP="007A261A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color w:val="262626"/>
        </w:rPr>
        <w:t>В рамках подготовки к отопительному сезону 2023-2024 года планируется заменить или капитально отремонтировать 27 изношенных котлов, а также заменить около 140 км ветхих тепловых и водопроводных сетей. Все работы на объектах ЖКХ и социальной сферы планируется завершить до 15 сентября 2023 года. </w:t>
      </w:r>
    </w:p>
    <w:p w:rsidR="007A261A" w:rsidRPr="007A261A" w:rsidRDefault="007A261A" w:rsidP="007A261A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color w:val="262626"/>
        </w:rPr>
        <w:lastRenderedPageBreak/>
        <w:t xml:space="preserve">Паспорта и акты готовности к отопительному периоду из-за отсутствия лицензии на эксплуатацию взрывопожароопасных объектов или обученного персонала не получили только три муниципалитета – </w:t>
      </w:r>
      <w:proofErr w:type="spellStart"/>
      <w:r w:rsidRPr="007A261A">
        <w:rPr>
          <w:color w:val="262626"/>
        </w:rPr>
        <w:t>Порецкий</w:t>
      </w:r>
      <w:proofErr w:type="spellEnd"/>
      <w:r w:rsidRPr="007A261A">
        <w:rPr>
          <w:color w:val="262626"/>
        </w:rPr>
        <w:t xml:space="preserve">, Чебоксарский и </w:t>
      </w:r>
      <w:proofErr w:type="spellStart"/>
      <w:r w:rsidRPr="007A261A">
        <w:rPr>
          <w:color w:val="262626"/>
        </w:rPr>
        <w:t>Шемуршинский</w:t>
      </w:r>
      <w:proofErr w:type="spellEnd"/>
      <w:r w:rsidRPr="007A261A">
        <w:rPr>
          <w:color w:val="262626"/>
        </w:rPr>
        <w:t>. Глава Чувашии </w:t>
      </w:r>
      <w:r w:rsidRPr="007A261A">
        <w:rPr>
          <w:rStyle w:val="a5"/>
          <w:color w:val="262626"/>
        </w:rPr>
        <w:t>Олег Николаев</w:t>
      </w:r>
      <w:r w:rsidRPr="007A261A">
        <w:rPr>
          <w:color w:val="262626"/>
        </w:rPr>
        <w:t> поручил руководителям проблемных муниципалитетов в течение недели представить предложения и варианты решения вопроса.</w:t>
      </w:r>
    </w:p>
    <w:p w:rsidR="007A261A" w:rsidRPr="007A261A" w:rsidRDefault="007A261A" w:rsidP="007A261A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color w:val="262626"/>
        </w:rPr>
        <w:t xml:space="preserve">Он также напомнил о необходимости проведения работы по наведению порядка в использовании общедомового имущества с учетом мнения жителей и возможным участием правоохранительных органов. </w:t>
      </w:r>
      <w:proofErr w:type="gramStart"/>
      <w:r w:rsidRPr="007A261A">
        <w:rPr>
          <w:color w:val="262626"/>
        </w:rPr>
        <w:t xml:space="preserve">По его словам </w:t>
      </w:r>
      <w:proofErr w:type="gramEnd"/>
      <w:r w:rsidRPr="007A261A">
        <w:rPr>
          <w:color w:val="262626"/>
        </w:rPr>
        <w:t>при необходимости будет создана межведомственная рабочая группа для правовой оценки действий всех участников процесса.</w:t>
      </w:r>
    </w:p>
    <w:p w:rsidR="007A261A" w:rsidRPr="007A261A" w:rsidRDefault="007A261A" w:rsidP="007A261A">
      <w:pPr>
        <w:pStyle w:val="a4"/>
        <w:spacing w:before="0" w:beforeAutospacing="0" w:after="0" w:afterAutospacing="0"/>
        <w:jc w:val="both"/>
        <w:rPr>
          <w:color w:val="262626"/>
        </w:rPr>
      </w:pPr>
      <w:r w:rsidRPr="007A261A">
        <w:rPr>
          <w:rStyle w:val="a6"/>
          <w:color w:val="262626"/>
        </w:rPr>
        <w:t> </w:t>
      </w:r>
      <w:r>
        <w:rPr>
          <w:rStyle w:val="a6"/>
          <w:color w:val="262626"/>
        </w:rPr>
        <w:tab/>
      </w:r>
      <w:r w:rsidRPr="007A261A">
        <w:rPr>
          <w:rStyle w:val="a6"/>
          <w:color w:val="262626"/>
        </w:rPr>
        <w:t>«Все должно быть приведено в соответствии с регламентами функционирования оборудования. Это должно быть безопасно и с учетом мнения жителей. Давайте проведем анализ проведенной работы в течение месяца. Если необходимо, создадим межведомственную рабочую группу с участием правоохранительных органов, где будем давать правовую оценку действиям всех участников процесса»,</w:t>
      </w:r>
      <w:r w:rsidRPr="007A261A">
        <w:rPr>
          <w:color w:val="262626"/>
        </w:rPr>
        <w:t> – заявил</w:t>
      </w:r>
      <w:r w:rsidRPr="007A261A">
        <w:rPr>
          <w:rStyle w:val="a5"/>
          <w:color w:val="262626"/>
        </w:rPr>
        <w:t> Олег Николаев</w:t>
      </w:r>
      <w:r w:rsidRPr="007A261A">
        <w:rPr>
          <w:color w:val="262626"/>
        </w:rPr>
        <w:t>.</w:t>
      </w:r>
    </w:p>
    <w:p w:rsidR="007A261A" w:rsidRPr="007A261A" w:rsidRDefault="007A261A" w:rsidP="00FE10F2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color w:val="262626"/>
        </w:rPr>
        <w:t>По словам первого заместителя министра строительства, архитектуры, и ЖКХ Чувашской Республики </w:t>
      </w:r>
      <w:r w:rsidRPr="007A261A">
        <w:rPr>
          <w:rStyle w:val="a5"/>
          <w:color w:val="262626"/>
        </w:rPr>
        <w:t>Владимира Максимова</w:t>
      </w:r>
      <w:r w:rsidRPr="007A261A">
        <w:rPr>
          <w:color w:val="262626"/>
        </w:rPr>
        <w:t xml:space="preserve">, отопительные системы работают по графикам температур, а жилищный фонд в полном объеме обеспечен коммунальными услугами во всех муниципальных и городских округах республики. Все социально значимые учреждения и многоквартирные дома обеспечены теплом. По вопросам прохождения отопительного сезона во всех муниципалитетах действуют «горячие линии», в том числе в Минстрое Чувашии, </w:t>
      </w:r>
      <w:proofErr w:type="spellStart"/>
      <w:r w:rsidRPr="007A261A">
        <w:rPr>
          <w:color w:val="262626"/>
        </w:rPr>
        <w:t>Госжилинспекции</w:t>
      </w:r>
      <w:proofErr w:type="spellEnd"/>
      <w:r w:rsidRPr="007A261A">
        <w:rPr>
          <w:color w:val="262626"/>
        </w:rPr>
        <w:t xml:space="preserve"> Чувашии и ГКЧС Чувашии.</w:t>
      </w:r>
    </w:p>
    <w:p w:rsidR="007A261A" w:rsidRPr="007A261A" w:rsidRDefault="007A261A" w:rsidP="007A261A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rStyle w:val="a6"/>
          <w:color w:val="262626"/>
        </w:rPr>
        <w:t>«В целом, жилищно-коммунальный сектор Чувашии работает стабильно, и все чрезвычайные ситуации решаются в рамках нормативных сроков. По данным мониторинга, за период с 26 сентября 2022 г. по 11 апреля 2023 г. зафиксировано 728 аварийных ситуаций в коммунальной сфере. За аналогичный период отопительного сезона 2021/22 года зафиксировано 722 отключения на системах инженерной инфраструктуры»,</w:t>
      </w:r>
      <w:r w:rsidRPr="007A261A">
        <w:rPr>
          <w:color w:val="262626"/>
        </w:rPr>
        <w:t> – сообщил </w:t>
      </w:r>
      <w:r w:rsidRPr="007A261A">
        <w:rPr>
          <w:rStyle w:val="a5"/>
          <w:color w:val="262626"/>
        </w:rPr>
        <w:t>Владимир Максимов</w:t>
      </w:r>
      <w:r w:rsidRPr="007A261A">
        <w:rPr>
          <w:color w:val="262626"/>
        </w:rPr>
        <w:t>.</w:t>
      </w:r>
    </w:p>
    <w:p w:rsidR="007A261A" w:rsidRPr="007A261A" w:rsidRDefault="007A261A" w:rsidP="007A261A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color w:val="262626"/>
        </w:rPr>
        <w:t xml:space="preserve">Начата масштабная работа по обновлению коммунальной инфраструктуры в городах Шумерля, </w:t>
      </w:r>
      <w:proofErr w:type="spellStart"/>
      <w:r w:rsidRPr="007A261A">
        <w:rPr>
          <w:color w:val="262626"/>
        </w:rPr>
        <w:t>Козловка</w:t>
      </w:r>
      <w:proofErr w:type="spellEnd"/>
      <w:r w:rsidRPr="007A261A">
        <w:rPr>
          <w:color w:val="262626"/>
        </w:rPr>
        <w:t xml:space="preserve"> и Алатырь. В рамках программ, реализуемых с 2022 по 2024 годы, планируется заменить устаревшие тепловые сети и сети горячего водоснабжения общей протяженностью 127 км на сумму более 2,25 млрд рублей. Работы будут проводиться с использованием средств Фонда национального благосостояния и Фонда развития территорий.</w:t>
      </w:r>
    </w:p>
    <w:p w:rsidR="007A261A" w:rsidRPr="007A261A" w:rsidRDefault="007A261A" w:rsidP="007A261A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color w:val="262626"/>
        </w:rPr>
        <w:t xml:space="preserve">На примере инцидента с падением водонапорной башни в </w:t>
      </w:r>
      <w:proofErr w:type="spellStart"/>
      <w:r w:rsidRPr="007A261A">
        <w:rPr>
          <w:color w:val="262626"/>
        </w:rPr>
        <w:t>Красночетайском</w:t>
      </w:r>
      <w:proofErr w:type="spellEnd"/>
      <w:r w:rsidRPr="007A261A">
        <w:rPr>
          <w:color w:val="262626"/>
        </w:rPr>
        <w:t xml:space="preserve"> муниципальном, Глава республики </w:t>
      </w:r>
      <w:r w:rsidRPr="007A261A">
        <w:rPr>
          <w:rStyle w:val="a5"/>
          <w:color w:val="262626"/>
        </w:rPr>
        <w:t>Олег</w:t>
      </w:r>
      <w:r w:rsidRPr="007A261A">
        <w:rPr>
          <w:color w:val="262626"/>
        </w:rPr>
        <w:t> </w:t>
      </w:r>
      <w:r w:rsidRPr="007A261A">
        <w:rPr>
          <w:rStyle w:val="a5"/>
          <w:color w:val="262626"/>
        </w:rPr>
        <w:t>Николаев</w:t>
      </w:r>
      <w:r w:rsidRPr="007A261A">
        <w:rPr>
          <w:color w:val="262626"/>
        </w:rPr>
        <w:t xml:space="preserve"> подчеркнул важность обеспечения безопасности объектов коммунальной инфраструктуры в соответствии со строительными нормами и правилами. Глава администрации </w:t>
      </w:r>
      <w:proofErr w:type="spellStart"/>
      <w:r w:rsidRPr="007A261A">
        <w:rPr>
          <w:color w:val="262626"/>
        </w:rPr>
        <w:t>Красаночетайского</w:t>
      </w:r>
      <w:proofErr w:type="spellEnd"/>
      <w:r w:rsidRPr="007A261A">
        <w:rPr>
          <w:color w:val="262626"/>
        </w:rPr>
        <w:t xml:space="preserve"> округа </w:t>
      </w:r>
      <w:r w:rsidRPr="007A261A">
        <w:rPr>
          <w:rStyle w:val="a5"/>
          <w:color w:val="262626"/>
        </w:rPr>
        <w:t xml:space="preserve">Николай </w:t>
      </w:r>
      <w:proofErr w:type="spellStart"/>
      <w:r w:rsidRPr="007A261A">
        <w:rPr>
          <w:rStyle w:val="a5"/>
          <w:color w:val="262626"/>
        </w:rPr>
        <w:t>Михопаров</w:t>
      </w:r>
      <w:proofErr w:type="spellEnd"/>
      <w:r w:rsidRPr="007A261A">
        <w:rPr>
          <w:color w:val="262626"/>
        </w:rPr>
        <w:t xml:space="preserve">, комментируя ситуацию, подтвердил, что работы по ремонту водонапорной башни в деревнях Шаля и </w:t>
      </w:r>
      <w:proofErr w:type="spellStart"/>
      <w:r w:rsidRPr="007A261A">
        <w:rPr>
          <w:color w:val="262626"/>
        </w:rPr>
        <w:t>Липовка</w:t>
      </w:r>
      <w:proofErr w:type="spellEnd"/>
      <w:r w:rsidRPr="007A261A">
        <w:rPr>
          <w:color w:val="262626"/>
        </w:rPr>
        <w:t xml:space="preserve"> начались в этом году и не были завершены в установленном порядке. </w:t>
      </w:r>
      <w:r w:rsidRPr="007A261A">
        <w:rPr>
          <w:rStyle w:val="a6"/>
          <w:color w:val="262626"/>
        </w:rPr>
        <w:t>«Причины инцидента выясняют специалисты»,</w:t>
      </w:r>
      <w:r w:rsidRPr="007A261A">
        <w:rPr>
          <w:color w:val="262626"/>
        </w:rPr>
        <w:t> – пояснил он.</w:t>
      </w:r>
    </w:p>
    <w:p w:rsidR="007A261A" w:rsidRPr="007A261A" w:rsidRDefault="007A261A" w:rsidP="007A261A">
      <w:pPr>
        <w:pStyle w:val="a4"/>
        <w:spacing w:before="0" w:beforeAutospacing="0" w:after="0" w:afterAutospacing="0"/>
        <w:ind w:firstLine="708"/>
        <w:jc w:val="both"/>
        <w:rPr>
          <w:color w:val="262626"/>
        </w:rPr>
      </w:pPr>
      <w:r w:rsidRPr="007A261A">
        <w:rPr>
          <w:color w:val="262626"/>
        </w:rPr>
        <w:t>Вместе с тем, </w:t>
      </w:r>
      <w:r w:rsidRPr="007A261A">
        <w:rPr>
          <w:rStyle w:val="a5"/>
          <w:color w:val="262626"/>
        </w:rPr>
        <w:t>Олег Николаев</w:t>
      </w:r>
      <w:r w:rsidRPr="007A261A">
        <w:rPr>
          <w:color w:val="262626"/>
        </w:rPr>
        <w:t> констатировал, что если подобные объекты не подлежат строительному надзору и контролю, их безопасность необходимо обеспечивать</w:t>
      </w:r>
      <w:r w:rsidRPr="007A261A">
        <w:rPr>
          <w:rStyle w:val="a6"/>
          <w:color w:val="262626"/>
        </w:rPr>
        <w:t>. «Мы деньги выделяем для того, чтобы объекты были построены в срок, но и не менее важно, чтобы эта работа была обеспечена безопасностью с точки зрения строительных норм и правил. Главы округов должны понимать, как обеспечить безопасность объектов, модернизировать и куда обращаться за консультацией в случае необходим</w:t>
      </w:r>
    </w:p>
    <w:p w:rsidR="00192890" w:rsidRDefault="00192890" w:rsidP="00C70659">
      <w:pPr>
        <w:pStyle w:val="1"/>
        <w:spacing w:before="0" w:beforeAutospacing="0" w:after="0" w:afterAutospacing="0"/>
        <w:ind w:left="708"/>
        <w:jc w:val="both"/>
        <w:rPr>
          <w:spacing w:val="-2"/>
          <w:sz w:val="24"/>
          <w:szCs w:val="24"/>
        </w:rPr>
      </w:pPr>
    </w:p>
    <w:p w:rsidR="00C70659" w:rsidRDefault="00C70659" w:rsidP="00C70659">
      <w:pPr>
        <w:pStyle w:val="1"/>
        <w:spacing w:before="0" w:beforeAutospacing="0" w:after="0" w:afterAutospacing="0"/>
        <w:ind w:left="70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26 признаков того, что собственник делает незаконную перепланировку</w:t>
      </w:r>
    </w:p>
    <w:p w:rsidR="00C70659" w:rsidRDefault="00C70659" w:rsidP="00C70659">
      <w:pPr>
        <w:pStyle w:val="a4"/>
        <w:spacing w:before="0" w:beforeAutospacing="0" w:after="0" w:afterAutospacing="0"/>
        <w:ind w:firstLine="708"/>
        <w:jc w:val="both"/>
      </w:pPr>
      <w:r>
        <w:t>На перепланировку помещения в МКД собственник должен получить согласование, а по окончании работ приемочная комиссия составит акт о завершенной перепланировке (ст. </w:t>
      </w:r>
      <w:hyperlink r:id="rId5" w:anchor="/document/99/901919946/XA00M942ND/" w:history="1">
        <w:r>
          <w:rPr>
            <w:rStyle w:val="a3"/>
            <w:color w:val="01745C"/>
          </w:rPr>
          <w:t>26</w:t>
        </w:r>
      </w:hyperlink>
      <w:r>
        <w:t>, </w:t>
      </w:r>
      <w:hyperlink r:id="rId6" w:anchor="/document/99/901919946/ZA01LLQ35E/" w:tooltip="Статья 28. Завершение переустройства и (или) перепланировки жилого помещения..." w:history="1">
        <w:r>
          <w:rPr>
            <w:rStyle w:val="a3"/>
            <w:color w:val="01745C"/>
          </w:rPr>
          <w:t>28</w:t>
        </w:r>
      </w:hyperlink>
      <w:r>
        <w:t> ЖК). На практике не все собственники соблюдают правила.</w:t>
      </w:r>
    </w:p>
    <w:p w:rsidR="00C70659" w:rsidRDefault="00C70659" w:rsidP="00C70659">
      <w:pPr>
        <w:pStyle w:val="a4"/>
        <w:spacing w:before="0" w:beforeAutospacing="0" w:after="0" w:afterAutospacing="0"/>
        <w:ind w:firstLine="708"/>
        <w:jc w:val="both"/>
      </w:pPr>
      <w:r>
        <w:lastRenderedPageBreak/>
        <w:t>В справочнике мы назвали 26 действий, которые не допускаются при производстве работ по переустройству и (или) перепланировке. Эти правила сформулированы в подпунктах </w:t>
      </w:r>
      <w:hyperlink r:id="rId7" w:anchor="/document/80/537907820/ZAP1TPC3BO/" w:tooltip="10. Усиление металлоконструкциями предполагаемого или выполненного ранее проема в несущих конструкциях помещений." w:history="1">
        <w:r>
          <w:rPr>
            <w:rStyle w:val="a3"/>
            <w:color w:val="01745C"/>
          </w:rPr>
          <w:t>пункта 10</w:t>
        </w:r>
      </w:hyperlink>
      <w:r>
        <w:t> постановления правительства Москвы от 25.10.2011 № 508-ПП. Однако такие критерии применимы и в других субъектах РФ. Заметили перечисленные действия — обращайтесь в ГЖИ.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Ухудшение условий эксплуатации дома и проживания граждан, в том числе затруднение доступа к инженерным коммуникациям, отключающим устройствам, и другие мероприятия (работы), вызывающие ухудшение условий эксплуатации МКД и проживания граждан.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Переустройство помещений или смежных с ними помещений, при котором они могут быть отнесены к категории непригодных для проживания.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прочности, устойчивости несущих конструкций здания, при котором может произойти их разрушение.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отключающих или регулирующих устройств на общедомовых инженерных сетях, если пользование ими может оказывать влияние на потребление ресурсов в смежных помещениях.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Ликвидация, уменьшение сечения каналов естественной вентиляции, демонтаж вентиляционных и технических коробов.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нагрузки на несущие конструкции сверх допустимых по проекту (расчету по несущей способности, по деформациям) при устройстве стяжек в полах, замене перегородок из легких материалов на перегородки из тяжелых материалов, размещении дополнительного оборудования в помещениях квартир.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Перенос радиаторов отопления, подключенных к общедомовой системе горячего водоснабжения или центрального отопления, на лоджии, балконы и веранды.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полов с подогревом от общедомовых систем горячего водоснабжения или отопления.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требований строительных, санитарно-гигиенических, эксплуатационных норм и правил пожарной безопасности для МКД.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проемов, вырубка ниш, пробивка отверстий в стенах-пилонах, стенах-диафрагмах и колоннах (стойках, столбах), а также в местах расположения связей между сборными элементами.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Устройство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 горизонтальных швах и под внутренними стеновыми панелями, а также в стеновых панелях и плитах перекрытий под размещение электропроводки, разводки трубопроводов в МКД типовых серий.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технических подполий в подвалы.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лоджий и террас на вторых и выше этажах.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Переустройство или перепланировка чердака, технического этажа, относящихся к общему имуществу собственников помещений МКД.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 переустройству или перепланировке в домах, признанных аварийными.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проемов между жилыми комнатами и газифицированными кухнями без плотно закрывающейся двери.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газифицированного помещения с жилой комнатой.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наружного тамбура и витрин за пределами стен в МКД.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лоджий, балконов, террас, веранд с внутренними помещениями.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Создание, ликвидация, изменение формы оконных и дверных проемов во внешних ограждающих конструкциях (стенах, крышах) — с ослаблением несущей способности элементов конструкций МКД.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Возведение навесов в пределах существующих границ террасы на кровлях МКД, предусматривающее увеличение высоты здания, создание помещения, оснащение отоплением, инженерным и санитарно-техническим оборудованием, с надстройкой стен, в том числе наружных.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на главном фасаде МКД вентиляционных коробов.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Изменение габаритов жилых и нежилых помещений, затрагивающее внешний облик МКД, путем устройства мансардных и слуховых окон, изменения уклонов крыши и высоты конька.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более одной антресоли на площади помещения, в котором она сооружается.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на антресолях ванных комнат, душевых, санузлов, кухонь.</w:t>
      </w:r>
    </w:p>
    <w:p w:rsidR="00C70659" w:rsidRDefault="00C70659" w:rsidP="00C70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санитарно-технического оборудования, газовых или электрических плит на площади антресоли. </w:t>
      </w:r>
    </w:p>
    <w:p w:rsidR="00C70659" w:rsidRDefault="00C70659" w:rsidP="00C7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59" w:rsidRDefault="00C70659" w:rsidP="00C7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59" w:rsidRDefault="00C70659" w:rsidP="00C7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781" w:rsidRDefault="005B1781" w:rsidP="00C7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59" w:rsidRDefault="00C70659" w:rsidP="00C7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Исполнительный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п/п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В.Г. Алексеев  </w:t>
      </w:r>
    </w:p>
    <w:p w:rsidR="00C70659" w:rsidRDefault="00C70659" w:rsidP="00C7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23-42-29</w:t>
      </w:r>
    </w:p>
    <w:p w:rsidR="00C70659" w:rsidRDefault="00C70659" w:rsidP="00C7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02E" w:rsidRDefault="0086202E"/>
    <w:sectPr w:rsidR="0086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257E6"/>
    <w:multiLevelType w:val="multilevel"/>
    <w:tmpl w:val="CB02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70"/>
    <w:rsid w:val="00192890"/>
    <w:rsid w:val="0036562D"/>
    <w:rsid w:val="00412EB7"/>
    <w:rsid w:val="0041670E"/>
    <w:rsid w:val="005B1781"/>
    <w:rsid w:val="006A2F70"/>
    <w:rsid w:val="007A261A"/>
    <w:rsid w:val="0086202E"/>
    <w:rsid w:val="00C70659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D8AA"/>
  <w15:chartTrackingRefBased/>
  <w15:docId w15:val="{2B271021-C0E4-4A5E-B4D0-B4714D3A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659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C70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28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06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28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04c969a8fb">
    <w:name w:val="_04c969a8fb"/>
    <w:basedOn w:val="a0"/>
    <w:rsid w:val="00192890"/>
  </w:style>
  <w:style w:type="character" w:customStyle="1" w:styleId="valignmiddle">
    <w:name w:val="valign_middle"/>
    <w:basedOn w:val="a0"/>
    <w:rsid w:val="00192890"/>
  </w:style>
  <w:style w:type="character" w:customStyle="1" w:styleId="linktext">
    <w:name w:val="link__text"/>
    <w:basedOn w:val="a0"/>
    <w:rsid w:val="00192890"/>
  </w:style>
  <w:style w:type="character" w:styleId="a5">
    <w:name w:val="Strong"/>
    <w:basedOn w:val="a0"/>
    <w:uiPriority w:val="22"/>
    <w:qFormat/>
    <w:rsid w:val="007A261A"/>
    <w:rPr>
      <w:b/>
      <w:bCs/>
    </w:rPr>
  </w:style>
  <w:style w:type="character" w:styleId="a6">
    <w:name w:val="Emphasis"/>
    <w:basedOn w:val="a0"/>
    <w:uiPriority w:val="20"/>
    <w:qFormat/>
    <w:rsid w:val="007A2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546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99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4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0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12386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868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4423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8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71635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108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1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095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6203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92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0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28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26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36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3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41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43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10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7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7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13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02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04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8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00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us.1um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s.1umd.ru/" TargetMode="External"/><Relationship Id="rId5" Type="http://schemas.openxmlformats.org/officeDocument/2006/relationships/hyperlink" Target="https://plus.1um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1648</Words>
  <Characters>9395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ВГ</dc:creator>
  <cp:keywords/>
  <dc:description/>
  <cp:lastModifiedBy>Админ</cp:lastModifiedBy>
  <cp:revision>17</cp:revision>
  <dcterms:created xsi:type="dcterms:W3CDTF">2023-04-17T10:13:00Z</dcterms:created>
  <dcterms:modified xsi:type="dcterms:W3CDTF">2023-04-18T02:53:00Z</dcterms:modified>
</cp:coreProperties>
</file>